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350C" w:rsidRDefault="0040350C" w:rsidP="0040350C">
      <w:pPr>
        <w:pStyle w:val="NoSpacing"/>
      </w:pPr>
    </w:p>
    <w:p w:rsidR="0040350C" w:rsidRDefault="0040350C" w:rsidP="0040350C">
      <w:pPr>
        <w:pStyle w:val="NoSpacing"/>
      </w:pPr>
    </w:p>
    <w:p w:rsidR="0040350C" w:rsidRDefault="0040350C" w:rsidP="0040350C">
      <w:pPr>
        <w:pStyle w:val="NoSpacing"/>
      </w:pPr>
    </w:p>
    <w:p w:rsidR="00296ECA" w:rsidRPr="0040350C" w:rsidRDefault="0040350C" w:rsidP="0040350C">
      <w:pPr>
        <w:pStyle w:val="NoSpacing"/>
        <w:rPr>
          <w:rFonts w:ascii="Tahoma" w:hAnsi="Tahoma" w:cs="Tahoma"/>
          <w:b/>
          <w:sz w:val="34"/>
          <w:szCs w:val="34"/>
        </w:rPr>
      </w:pPr>
      <w:r w:rsidRPr="0040350C">
        <w:rPr>
          <w:rFonts w:ascii="Tahoma" w:hAnsi="Tahoma" w:cs="Tahoma"/>
          <w:b/>
          <w:noProof/>
          <w:sz w:val="34"/>
          <w:szCs w:val="3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3686175</wp:posOffset>
            </wp:positionH>
            <wp:positionV relativeFrom="paragraph">
              <wp:posOffset>-9525</wp:posOffset>
            </wp:positionV>
            <wp:extent cx="2609850" cy="1952625"/>
            <wp:effectExtent l="38100" t="0" r="19050" b="581025"/>
            <wp:wrapSquare wrapText="bothSides"/>
            <wp:docPr id="2" name="Picture 1" descr="iStock_000004065927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tock_000004065927Medium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9526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E7736D" w:rsidRPr="0040350C">
        <w:rPr>
          <w:rFonts w:ascii="Tahoma" w:hAnsi="Tahoma" w:cs="Tahoma"/>
          <w:b/>
          <w:sz w:val="34"/>
          <w:szCs w:val="34"/>
        </w:rPr>
        <w:t xml:space="preserve">Congratulations!  You already realize what a great investment real estate makes.  That’s why you live in one of </w:t>
      </w:r>
      <w:r w:rsidR="00296ECA" w:rsidRPr="0040350C">
        <w:rPr>
          <w:rFonts w:ascii="Tahoma" w:hAnsi="Tahoma" w:cs="Tahoma"/>
          <w:b/>
          <w:color w:val="FF0000"/>
          <w:sz w:val="34"/>
          <w:szCs w:val="34"/>
        </w:rPr>
        <w:t>Cleveland</w:t>
      </w:r>
      <w:r w:rsidR="00E7736D" w:rsidRPr="0040350C">
        <w:rPr>
          <w:rFonts w:ascii="Tahoma" w:hAnsi="Tahoma" w:cs="Tahoma"/>
          <w:b/>
          <w:sz w:val="34"/>
          <w:szCs w:val="34"/>
        </w:rPr>
        <w:t xml:space="preserve"> premier neighborhoods. </w:t>
      </w:r>
    </w:p>
    <w:p w:rsidR="0040350C" w:rsidRDefault="0040350C" w:rsidP="0040350C">
      <w:pPr>
        <w:pStyle w:val="NoSpacing"/>
      </w:pPr>
    </w:p>
    <w:p w:rsidR="00296ECA" w:rsidRDefault="00296ECA" w:rsidP="0040350C">
      <w:pPr>
        <w:pStyle w:val="BodyText2"/>
        <w:jc w:val="left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Fuel your portfolio with investments secured with real estate right here in </w:t>
      </w:r>
      <w:r>
        <w:rPr>
          <w:rFonts w:ascii="Arial" w:hAnsi="Arial"/>
          <w:color w:val="FF0000"/>
          <w:sz w:val="28"/>
        </w:rPr>
        <w:t>Cleveland</w:t>
      </w:r>
      <w:r>
        <w:rPr>
          <w:rFonts w:ascii="Arial" w:hAnsi="Arial"/>
          <w:sz w:val="28"/>
        </w:rPr>
        <w:t xml:space="preserve"> Accelerate your IRA or other available</w:t>
      </w:r>
      <w:r w:rsidR="008B0099">
        <w:rPr>
          <w:rFonts w:ascii="Arial" w:hAnsi="Arial"/>
          <w:sz w:val="28"/>
        </w:rPr>
        <w:t xml:space="preserve"> investment capital with an 8-12</w:t>
      </w:r>
      <w:r>
        <w:rPr>
          <w:rFonts w:ascii="Arial" w:hAnsi="Arial"/>
          <w:sz w:val="28"/>
        </w:rPr>
        <w:t>% return, fixed for the next five years.</w:t>
      </w:r>
    </w:p>
    <w:p w:rsidR="00296ECA" w:rsidRDefault="00296ECA" w:rsidP="00296ECA">
      <w:pPr>
        <w:pStyle w:val="BodyText2"/>
        <w:jc w:val="center"/>
        <w:rPr>
          <w:rFonts w:ascii="Arial" w:hAnsi="Arial"/>
          <w:sz w:val="28"/>
        </w:rPr>
      </w:pPr>
    </w:p>
    <w:p w:rsidR="00296ECA" w:rsidRPr="00111658" w:rsidRDefault="00296ECA" w:rsidP="0040350C">
      <w:pPr>
        <w:jc w:val="center"/>
        <w:rPr>
          <w:rFonts w:ascii="Georgia" w:hAnsi="Georgia"/>
          <w:sz w:val="36"/>
          <w:szCs w:val="36"/>
        </w:rPr>
      </w:pPr>
      <w:r w:rsidRPr="00111658">
        <w:rPr>
          <w:rFonts w:ascii="Georgia" w:hAnsi="Georgia"/>
          <w:sz w:val="36"/>
          <w:szCs w:val="36"/>
        </w:rPr>
        <w:t>Millennium Capital Investments, LLC @ 440-545-2071</w:t>
      </w:r>
    </w:p>
    <w:p w:rsidR="00296ECA" w:rsidRDefault="0040350C" w:rsidP="0040350C">
      <w:pPr>
        <w:jc w:val="center"/>
        <w:rPr>
          <w:rFonts w:ascii="Georgia" w:hAnsi="Georgia"/>
          <w:sz w:val="36"/>
          <w:szCs w:val="36"/>
        </w:rPr>
      </w:pPr>
      <w:r w:rsidRPr="00AF2884">
        <w:rPr>
          <w:rFonts w:ascii="Georgia" w:hAnsi="Georgia"/>
          <w:sz w:val="36"/>
          <w:szCs w:val="36"/>
        </w:rPr>
        <w:t>jcantwell@srecnow.com</w:t>
      </w:r>
    </w:p>
    <w:p w:rsidR="0040350C" w:rsidRDefault="0040350C" w:rsidP="0040350C">
      <w:pPr>
        <w:jc w:val="center"/>
        <w:rPr>
          <w:rFonts w:ascii="Georgia" w:hAnsi="Georgia"/>
          <w:sz w:val="36"/>
          <w:szCs w:val="36"/>
        </w:rPr>
      </w:pPr>
    </w:p>
    <w:p w:rsidR="0040350C" w:rsidRDefault="0040350C" w:rsidP="0040350C">
      <w:pPr>
        <w:jc w:val="center"/>
        <w:rPr>
          <w:rFonts w:ascii="Georgia" w:hAnsi="Georgia"/>
          <w:sz w:val="36"/>
          <w:szCs w:val="36"/>
        </w:rPr>
      </w:pPr>
    </w:p>
    <w:p w:rsidR="0040350C" w:rsidRDefault="0040350C" w:rsidP="0040350C">
      <w:pPr>
        <w:jc w:val="center"/>
        <w:rPr>
          <w:rFonts w:ascii="Georgia" w:hAnsi="Georgia"/>
          <w:sz w:val="36"/>
          <w:szCs w:val="36"/>
        </w:rPr>
      </w:pPr>
    </w:p>
    <w:p w:rsidR="0040350C" w:rsidRDefault="0040350C" w:rsidP="0040350C">
      <w:pPr>
        <w:jc w:val="center"/>
        <w:rPr>
          <w:rFonts w:ascii="Georgia" w:hAnsi="Georgia"/>
          <w:sz w:val="36"/>
          <w:szCs w:val="36"/>
        </w:rPr>
      </w:pPr>
    </w:p>
    <w:p w:rsidR="0040350C" w:rsidRDefault="0040350C" w:rsidP="0040350C">
      <w:pPr>
        <w:jc w:val="center"/>
        <w:rPr>
          <w:rFonts w:ascii="Georgia" w:hAnsi="Georgia"/>
          <w:sz w:val="36"/>
          <w:szCs w:val="36"/>
        </w:rPr>
      </w:pPr>
    </w:p>
    <w:p w:rsidR="0040350C" w:rsidRDefault="0040350C" w:rsidP="0040350C">
      <w:pPr>
        <w:jc w:val="center"/>
        <w:rPr>
          <w:rFonts w:ascii="Georgia" w:hAnsi="Georgia"/>
          <w:sz w:val="36"/>
          <w:szCs w:val="36"/>
        </w:rPr>
      </w:pPr>
    </w:p>
    <w:p w:rsidR="0040350C" w:rsidRPr="0040350C" w:rsidRDefault="0040350C" w:rsidP="0040350C">
      <w:pPr>
        <w:pStyle w:val="NoSpacing"/>
        <w:rPr>
          <w:rFonts w:ascii="Tahoma" w:hAnsi="Tahoma" w:cs="Tahoma"/>
          <w:b/>
          <w:sz w:val="34"/>
          <w:szCs w:val="34"/>
        </w:rPr>
      </w:pPr>
      <w:r w:rsidRPr="0040350C">
        <w:rPr>
          <w:rFonts w:ascii="Tahoma" w:hAnsi="Tahoma" w:cs="Tahoma"/>
          <w:b/>
          <w:noProof/>
          <w:sz w:val="34"/>
          <w:szCs w:val="3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3686175</wp:posOffset>
            </wp:positionH>
            <wp:positionV relativeFrom="paragraph">
              <wp:posOffset>-9525</wp:posOffset>
            </wp:positionV>
            <wp:extent cx="2609850" cy="1952625"/>
            <wp:effectExtent l="38100" t="0" r="19050" b="581025"/>
            <wp:wrapSquare wrapText="bothSides"/>
            <wp:docPr id="3" name="Picture 1" descr="iStock_000004065927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tock_000004065927Medium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9526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Pr="0040350C">
        <w:rPr>
          <w:rFonts w:ascii="Tahoma" w:hAnsi="Tahoma" w:cs="Tahoma"/>
          <w:b/>
          <w:sz w:val="34"/>
          <w:szCs w:val="34"/>
        </w:rPr>
        <w:t xml:space="preserve">Congratulations!  You already realize what a great investment real estate makes.  That’s why you live in one of </w:t>
      </w:r>
      <w:r w:rsidRPr="0040350C">
        <w:rPr>
          <w:rFonts w:ascii="Tahoma" w:hAnsi="Tahoma" w:cs="Tahoma"/>
          <w:b/>
          <w:color w:val="FF0000"/>
          <w:sz w:val="34"/>
          <w:szCs w:val="34"/>
        </w:rPr>
        <w:t>Cleveland</w:t>
      </w:r>
      <w:r w:rsidRPr="0040350C">
        <w:rPr>
          <w:rFonts w:ascii="Tahoma" w:hAnsi="Tahoma" w:cs="Tahoma"/>
          <w:b/>
          <w:sz w:val="34"/>
          <w:szCs w:val="34"/>
        </w:rPr>
        <w:t xml:space="preserve"> premier neighborhoods. </w:t>
      </w:r>
    </w:p>
    <w:p w:rsidR="0040350C" w:rsidRDefault="0040350C" w:rsidP="0040350C">
      <w:pPr>
        <w:pStyle w:val="NoSpacing"/>
      </w:pPr>
    </w:p>
    <w:p w:rsidR="0040350C" w:rsidRDefault="0040350C" w:rsidP="0040350C">
      <w:pPr>
        <w:pStyle w:val="BodyText2"/>
        <w:jc w:val="left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Fuel your portfolio with investments secured with real estate right here in </w:t>
      </w:r>
      <w:r>
        <w:rPr>
          <w:rFonts w:ascii="Arial" w:hAnsi="Arial"/>
          <w:color w:val="FF0000"/>
          <w:sz w:val="28"/>
        </w:rPr>
        <w:t>Cleveland</w:t>
      </w:r>
      <w:r>
        <w:rPr>
          <w:rFonts w:ascii="Arial" w:hAnsi="Arial"/>
          <w:sz w:val="28"/>
        </w:rPr>
        <w:t xml:space="preserve"> Accelerate your IRA or other available investment capital with an 8-10% return, fixed for the next five years.</w:t>
      </w:r>
    </w:p>
    <w:p w:rsidR="0040350C" w:rsidRDefault="0040350C" w:rsidP="0040350C">
      <w:pPr>
        <w:pStyle w:val="BodyText2"/>
        <w:jc w:val="center"/>
        <w:rPr>
          <w:rFonts w:ascii="Arial" w:hAnsi="Arial"/>
          <w:sz w:val="28"/>
        </w:rPr>
      </w:pPr>
    </w:p>
    <w:p w:rsidR="0040350C" w:rsidRPr="00111658" w:rsidRDefault="0040350C" w:rsidP="0040350C">
      <w:pPr>
        <w:jc w:val="right"/>
        <w:rPr>
          <w:rFonts w:ascii="Georgia" w:hAnsi="Georgia"/>
          <w:sz w:val="36"/>
          <w:szCs w:val="36"/>
        </w:rPr>
      </w:pPr>
      <w:r w:rsidRPr="00111658">
        <w:rPr>
          <w:rFonts w:ascii="Georgia" w:hAnsi="Georgia"/>
          <w:sz w:val="36"/>
          <w:szCs w:val="36"/>
        </w:rPr>
        <w:t>Millennium Capital Investments, LLC @ 440-545-2071</w:t>
      </w:r>
    </w:p>
    <w:p w:rsidR="00E7736D" w:rsidRPr="0040350C" w:rsidRDefault="0040350C" w:rsidP="0040350C">
      <w:pPr>
        <w:jc w:val="center"/>
        <w:rPr>
          <w:rFonts w:ascii="Georgia" w:hAnsi="Georgia"/>
          <w:sz w:val="36"/>
          <w:szCs w:val="36"/>
        </w:rPr>
      </w:pPr>
      <w:r>
        <w:rPr>
          <w:rFonts w:ascii="Georgia" w:hAnsi="Georgia"/>
          <w:sz w:val="36"/>
          <w:szCs w:val="36"/>
        </w:rPr>
        <w:t>jcantwell@srecnow.com</w:t>
      </w:r>
    </w:p>
    <w:sectPr w:rsidR="00E7736D" w:rsidRPr="0040350C" w:rsidSect="000933A8">
      <w:headerReference w:type="even" r:id="rId7"/>
      <w:headerReference w:type="default" r:id="rId8"/>
      <w:headerReference w:type="first" r:id="rId9"/>
      <w:pgSz w:w="12240" w:h="15840"/>
      <w:pgMar w:top="1260" w:right="1440" w:bottom="108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94491" w:rsidRDefault="00194491" w:rsidP="00296ECA">
      <w:r>
        <w:separator/>
      </w:r>
    </w:p>
  </w:endnote>
  <w:endnote w:type="continuationSeparator" w:id="0">
    <w:p w:rsidR="00194491" w:rsidRDefault="00194491" w:rsidP="00296EC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94491" w:rsidRDefault="00194491" w:rsidP="00296ECA">
      <w:r>
        <w:separator/>
      </w:r>
    </w:p>
  </w:footnote>
  <w:footnote w:type="continuationSeparator" w:id="0">
    <w:p w:rsidR="00194491" w:rsidRDefault="00194491" w:rsidP="00296EC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6ECA" w:rsidRDefault="000933A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6566475" o:spid="_x0000_s2050" type="#_x0000_t75" style="position:absolute;margin-left:0;margin-top:0;width:612pt;height:11in;z-index:-251657216;mso-position-horizontal:center;mso-position-horizontal-relative:margin;mso-position-vertical:center;mso-position-vertical-relative:margin" o:allowincell="f">
          <v:imagedata r:id="rId1" o:title="PgBg2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6ECA" w:rsidRDefault="000933A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6566476" o:spid="_x0000_s2051" type="#_x0000_t75" style="position:absolute;margin-left:-1in;margin-top:-69.4pt;width:612pt;height:11in;z-index:-251656192;mso-position-horizontal-relative:margin;mso-position-vertical-relative:margin" o:allowincell="f">
          <v:imagedata r:id="rId1" o:title="PgBg2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96ECA" w:rsidRDefault="000933A8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6566474" o:spid="_x0000_s2049" type="#_x0000_t75" style="position:absolute;margin-left:0;margin-top:0;width:612pt;height:11in;z-index:-251658240;mso-position-horizontal:center;mso-position-horizontal-relative:margin;mso-position-vertical:center;mso-position-vertical-relative:margin" o:allowincell="f">
          <v:imagedata r:id="rId1" o:title="PgBg2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noPunctuationKerning/>
  <w:characterSpacingControl w:val="doNotCompress"/>
  <w:hdrShapeDefaults>
    <o:shapedefaults v:ext="edit" spidmax="512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0F21CE"/>
    <w:rsid w:val="000933A8"/>
    <w:rsid w:val="000F21CE"/>
    <w:rsid w:val="00194491"/>
    <w:rsid w:val="00296ECA"/>
    <w:rsid w:val="0040350C"/>
    <w:rsid w:val="008B0099"/>
    <w:rsid w:val="00AF2884"/>
    <w:rsid w:val="00C8677A"/>
    <w:rsid w:val="00E7736D"/>
    <w:rsid w:val="00EC7B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33A8"/>
    <w:rPr>
      <w:sz w:val="24"/>
      <w:szCs w:val="24"/>
    </w:rPr>
  </w:style>
  <w:style w:type="paragraph" w:styleId="Heading2">
    <w:name w:val="heading 2"/>
    <w:basedOn w:val="Normal"/>
    <w:next w:val="Normal"/>
    <w:qFormat/>
    <w:rsid w:val="000933A8"/>
    <w:pPr>
      <w:keepNext/>
      <w:ind w:left="378" w:right="378"/>
      <w:jc w:val="center"/>
      <w:outlineLvl w:val="1"/>
    </w:pPr>
    <w:rPr>
      <w:b/>
      <w:bCs/>
      <w:sz w:val="32"/>
    </w:rPr>
  </w:style>
  <w:style w:type="paragraph" w:styleId="Heading3">
    <w:name w:val="heading 3"/>
    <w:basedOn w:val="Normal"/>
    <w:next w:val="Normal"/>
    <w:qFormat/>
    <w:rsid w:val="000933A8"/>
    <w:pPr>
      <w:keepNext/>
      <w:ind w:left="378" w:right="378"/>
      <w:jc w:val="center"/>
      <w:outlineLvl w:val="2"/>
    </w:pPr>
    <w:rPr>
      <w:b/>
      <w:bCs/>
      <w:color w:val="008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semiHidden/>
    <w:rsid w:val="000933A8"/>
    <w:pPr>
      <w:jc w:val="both"/>
    </w:pPr>
    <w:rPr>
      <w:b/>
      <w:bCs/>
      <w:sz w:val="32"/>
    </w:rPr>
  </w:style>
  <w:style w:type="paragraph" w:styleId="BodyText">
    <w:name w:val="Body Text"/>
    <w:basedOn w:val="Normal"/>
    <w:semiHidden/>
    <w:rsid w:val="000933A8"/>
    <w:pPr>
      <w:ind w:right="-360"/>
    </w:pPr>
  </w:style>
  <w:style w:type="paragraph" w:styleId="Header">
    <w:name w:val="header"/>
    <w:basedOn w:val="Normal"/>
    <w:link w:val="HeaderChar"/>
    <w:uiPriority w:val="99"/>
    <w:semiHidden/>
    <w:unhideWhenUsed/>
    <w:rsid w:val="00296EC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96ECA"/>
    <w:rPr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296EC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296ECA"/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96EC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96EC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40350C"/>
    <w:rPr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40350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126</Words>
  <Characters>721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Jim Masie</dc:creator>
  <cp:lastModifiedBy>Josh Cantwell</cp:lastModifiedBy>
  <cp:revision>6</cp:revision>
  <cp:lastPrinted>2005-05-03T17:16:00Z</cp:lastPrinted>
  <dcterms:created xsi:type="dcterms:W3CDTF">2011-09-09T15:16:00Z</dcterms:created>
  <dcterms:modified xsi:type="dcterms:W3CDTF">2012-05-04T02:28:00Z</dcterms:modified>
</cp:coreProperties>
</file>